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240" w:lineRule="auto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6858000</wp:posOffset>
            </wp:positionH>
            <wp:positionV relativeFrom="paragraph">
              <wp:posOffset>0</wp:posOffset>
            </wp:positionV>
            <wp:extent cx="2286000" cy="506820"/>
            <wp:effectExtent b="0" l="0" r="0" t="0"/>
            <wp:wrapNone/>
            <wp:docPr descr="A blue and white logo&#10;&#10;Description automatically generated" id="2003766384" name="image1.jpg"/>
            <a:graphic>
              <a:graphicData uri="http://schemas.openxmlformats.org/drawingml/2006/picture">
                <pic:pic>
                  <pic:nvPicPr>
                    <pic:cNvPr descr="A blue and white 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068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4490.0" w:type="dxa"/>
        <w:jc w:val="left"/>
        <w:tblInd w:w="-90.0" w:type="dxa"/>
        <w:tblLayout w:type="fixed"/>
        <w:tblLook w:val="0400"/>
      </w:tblPr>
      <w:tblGrid>
        <w:gridCol w:w="6570"/>
        <w:gridCol w:w="7920"/>
        <w:tblGridChange w:id="0">
          <w:tblGrid>
            <w:gridCol w:w="6570"/>
            <w:gridCol w:w="7920"/>
          </w:tblGrid>
        </w:tblGridChange>
      </w:tblGrid>
      <w:tr>
        <w:trPr>
          <w:cantSplit w:val="0"/>
          <w:trHeight w:val="108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3c3388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1219"/>
              </w:tabs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righ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3c3388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3c3388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3c3388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Provider 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1c3c75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Refresher Course – 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0"/>
                <w:i w:val="0"/>
                <w:smallCaps w:val="0"/>
                <w:strike w:val="0"/>
                <w:color w:val="1c3c75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Individual Medication Stations</w:t>
            </w: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i w:val="0"/>
                <w:smallCaps w:val="0"/>
                <w:strike w:val="0"/>
                <w:color w:val="3c3388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0" w:before="0" w:line="276" w:lineRule="auto"/>
        <w:rPr>
          <w:b w:val="1"/>
          <w:color w:val="3c3388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-30" w:tblpY="0"/>
        <w:tblW w:w="1449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7A0"/>
      </w:tblPr>
      <w:tblGrid>
        <w:gridCol w:w="3135"/>
        <w:gridCol w:w="3990"/>
        <w:gridCol w:w="3720"/>
        <w:gridCol w:w="3645"/>
        <w:tblGridChange w:id="0">
          <w:tblGrid>
            <w:gridCol w:w="3135"/>
            <w:gridCol w:w="3990"/>
            <w:gridCol w:w="3720"/>
            <w:gridCol w:w="3645"/>
          </w:tblGrid>
        </w:tblGridChange>
      </w:tblGrid>
      <w:tr>
        <w:trPr>
          <w:cantSplit w:val="0"/>
          <w:trHeight w:val="56" w:hRule="atLeast"/>
          <w:tblHeader w:val="0"/>
        </w:trPr>
        <w:tc>
          <w:tcPr>
            <w:tcBorders>
              <w:top w:color="875bbb" w:space="0" w:sz="4" w:val="single"/>
              <w:left w:color="875bbb" w:space="0" w:sz="4" w:val="single"/>
              <w:bottom w:color="000000" w:space="0" w:sz="0" w:val="nil"/>
              <w:right w:color="000000" w:space="0" w:sz="0" w:val="nil"/>
            </w:tcBorders>
            <w:shd w:fill="1c3c75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Style w:val="Heading1"/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Case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1c3c7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9">
            <w:pPr>
              <w:pStyle w:val="Heading1"/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Medications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1c3c7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pStyle w:val="Heading1"/>
              <w:spacing w:after="0" w:before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Instructions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1c3c75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B">
            <w:pPr>
              <w:pStyle w:val="Heading1"/>
              <w:spacing w:after="0" w:before="0" w:lineRule="auto"/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color w:val="ffffff"/>
                <w:sz w:val="24"/>
                <w:szCs w:val="24"/>
                <w:rtl w:val="0"/>
              </w:rPr>
              <w:t xml:space="preserve">Key Take-aways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Style w:val="Heading2"/>
              <w:spacing w:after="0" w:before="0" w:lineRule="auto"/>
              <w:jc w:val="center"/>
              <w:rPr>
                <w:color w:val="1c3c75"/>
              </w:rPr>
            </w:pPr>
            <w:r w:rsidDel="00000000" w:rsidR="00000000" w:rsidRPr="00000000">
              <w:rPr>
                <w:smallCaps w:val="0"/>
                <w:color w:val="1c3c75"/>
                <w:sz w:val="22"/>
                <w:szCs w:val="22"/>
                <w:rtl w:val="0"/>
              </w:rPr>
              <w:t xml:space="preserve">2-Year-Old</w:t>
            </w:r>
            <w:r w:rsidDel="00000000" w:rsidR="00000000" w:rsidRPr="00000000">
              <w:rPr>
                <w:color w:val="1c3c75"/>
                <w:rtl w:val="0"/>
              </w:rPr>
              <w:br w:type="textWrapping"/>
            </w:r>
            <w:r w:rsidDel="00000000" w:rsidR="00000000" w:rsidRPr="00000000">
              <w:rPr>
                <w:b w:val="0"/>
                <w:smallCaps w:val="0"/>
                <w:color w:val="1c3c75"/>
                <w:sz w:val="20"/>
                <w:szCs w:val="20"/>
                <w:rtl w:val="0"/>
              </w:rPr>
              <w:t xml:space="preserve">Complaining of shortness of breath &amp; hearing audible </w:t>
            </w:r>
            <w:r w:rsidDel="00000000" w:rsidR="00000000" w:rsidRPr="00000000">
              <w:rPr>
                <w:b w:val="0"/>
                <w:color w:val="1c3c75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b w:val="0"/>
                <w:smallCaps w:val="0"/>
                <w:color w:val="1c3c75"/>
                <w:sz w:val="20"/>
                <w:szCs w:val="20"/>
                <w:rtl w:val="0"/>
              </w:rPr>
              <w:t xml:space="preserve">bark</w:t>
            </w:r>
            <w:r w:rsidDel="00000000" w:rsidR="00000000" w:rsidRPr="00000000">
              <w:rPr>
                <w:b w:val="0"/>
                <w:color w:val="1c3c75"/>
                <w:sz w:val="20"/>
                <w:szCs w:val="20"/>
                <w:rtl w:val="0"/>
              </w:rPr>
              <w:t xml:space="preserve">”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spacing w:after="0" w:lineRule="auto"/>
              <w:ind w:left="374" w:hanging="187"/>
              <w:rPr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color w:val="484848"/>
                <w:sz w:val="22"/>
                <w:szCs w:val="22"/>
                <w:rtl w:val="0"/>
              </w:rPr>
              <w:t xml:space="preserve">Epinephrine 1 mg/mL NEB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8"/>
              </w:numPr>
              <w:spacing w:after="0" w:before="0" w:line="360" w:lineRule="auto"/>
              <w:ind w:left="547" w:hanging="187.00000000000003"/>
              <w:rPr>
                <w:rFonts w:ascii="Source Sans Pro" w:cs="Source Sans Pro" w:eastAsia="Source Sans Pro" w:hAnsi="Source Sans Pro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color w:val="484848"/>
                <w:sz w:val="22"/>
                <w:szCs w:val="22"/>
                <w:rtl w:val="0"/>
              </w:rPr>
              <w:t xml:space="preserve">3-5 mL Nebulized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6"/>
              </w:numPr>
              <w:spacing w:before="0" w:line="36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2"/>
                <w:szCs w:val="22"/>
                <w:rtl w:val="0"/>
              </w:rPr>
              <w:t xml:space="preserve">Steroids (PO/IV/IM)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numPr>
                <w:ilvl w:val="0"/>
                <w:numId w:val="11"/>
              </w:numPr>
              <w:spacing w:after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0"/>
                <w:szCs w:val="20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Select a medication from Handtevy Mobile and draw it up in the appropriately sized syringe and use proper equipment.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1"/>
              </w:numPr>
              <w:spacing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Follow department protocols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2">
            <w:pPr>
              <w:numPr>
                <w:ilvl w:val="0"/>
                <w:numId w:val="16"/>
              </w:numPr>
              <w:spacing w:after="0" w:lineRule="auto"/>
              <w:ind w:left="374" w:hanging="187"/>
              <w:rPr>
                <w:rFonts w:ascii="Source Sans Pro" w:cs="Source Sans Pro" w:eastAsia="Source Sans Pro" w:hAnsi="Source Sans Pro"/>
                <w:b w:val="1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Timing of the story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6"/>
              </w:numPr>
              <w:spacing w:after="0" w:before="0" w:lineRule="auto"/>
              <w:ind w:left="374" w:hanging="187"/>
              <w:rPr>
                <w:rFonts w:ascii="Source Sans Pro" w:cs="Source Sans Pro" w:eastAsia="Source Sans Pro" w:hAnsi="Source Sans Pro"/>
                <w:b w:val="1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Panicked parents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6"/>
              </w:numPr>
              <w:spacing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Child appears normal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Style w:val="Heading2"/>
              <w:spacing w:after="0" w:before="0" w:lineRule="auto"/>
              <w:jc w:val="center"/>
              <w:rPr>
                <w:color w:val="1c3c75"/>
              </w:rPr>
            </w:pPr>
            <w:r w:rsidDel="00000000" w:rsidR="00000000" w:rsidRPr="00000000">
              <w:rPr>
                <w:color w:val="1c3c75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smallCaps w:val="0"/>
                <w:color w:val="1c3c75"/>
                <w:sz w:val="22"/>
                <w:szCs w:val="22"/>
                <w:rtl w:val="0"/>
              </w:rPr>
              <w:t xml:space="preserve">-Year-Old</w:t>
            </w:r>
            <w:r w:rsidDel="00000000" w:rsidR="00000000" w:rsidRPr="00000000">
              <w:rPr>
                <w:smallCaps w:val="0"/>
                <w:color w:val="1c3c75"/>
                <w:rtl w:val="0"/>
              </w:rPr>
              <w:br w:type="textWrapping"/>
            </w:r>
            <w:r w:rsidDel="00000000" w:rsidR="00000000" w:rsidRPr="00000000">
              <w:rPr>
                <w:b w:val="0"/>
                <w:smallCaps w:val="0"/>
                <w:color w:val="1c3c75"/>
                <w:sz w:val="20"/>
                <w:szCs w:val="20"/>
                <w:rtl w:val="0"/>
              </w:rPr>
              <w:t xml:space="preserve">Actively seizing</w:t>
            </w:r>
            <w:r w:rsidDel="00000000" w:rsidR="00000000" w:rsidRPr="00000000">
              <w:rPr>
                <w:b w:val="0"/>
                <w:color w:val="1c3c7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6">
            <w:pPr>
              <w:numPr>
                <w:ilvl w:val="0"/>
                <w:numId w:val="12"/>
              </w:numPr>
              <w:spacing w:after="0" w:lineRule="auto"/>
              <w:ind w:left="374" w:hanging="187"/>
              <w:rPr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color w:val="484848"/>
                <w:sz w:val="22"/>
                <w:szCs w:val="22"/>
                <w:rtl w:val="0"/>
              </w:rPr>
              <w:t xml:space="preserve">Midazolam (Versed)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2"/>
              </w:numPr>
              <w:spacing w:after="0" w:before="0" w:lineRule="auto"/>
              <w:ind w:left="374" w:hanging="187"/>
              <w:rPr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color w:val="484848"/>
                <w:sz w:val="22"/>
                <w:szCs w:val="22"/>
                <w:rtl w:val="0"/>
              </w:rPr>
              <w:t xml:space="preserve">Lorazepam (Ativan)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2"/>
              </w:numPr>
              <w:spacing w:before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2"/>
                <w:szCs w:val="22"/>
                <w:rtl w:val="0"/>
              </w:rPr>
              <w:t xml:space="preserve">Other Benzodiazepines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numPr>
                <w:ilvl w:val="0"/>
                <w:numId w:val="13"/>
              </w:numPr>
              <w:tabs>
                <w:tab w:val="left" w:leader="none" w:pos="1916"/>
              </w:tabs>
              <w:spacing w:after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</w:rPr>
            </w:pPr>
            <w:r w:rsidDel="00000000" w:rsidR="00000000" w:rsidRPr="00000000">
              <w:rPr>
                <w:color w:val="484848"/>
                <w:rtl w:val="0"/>
              </w:rPr>
              <w:t xml:space="preserve">Have the provider select the medication and ask them to mix appropriately.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3"/>
              </w:numPr>
              <w:tabs>
                <w:tab w:val="left" w:leader="none" w:pos="1916"/>
              </w:tabs>
              <w:spacing w:after="0"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</w:rPr>
            </w:pPr>
            <w:r w:rsidDel="00000000" w:rsidR="00000000" w:rsidRPr="00000000">
              <w:rPr>
                <w:color w:val="484848"/>
                <w:rtl w:val="0"/>
              </w:rPr>
              <w:t xml:space="preserve">Follow department protocols.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3"/>
              </w:numPr>
              <w:tabs>
                <w:tab w:val="left" w:leader="none" w:pos="1916"/>
              </w:tabs>
              <w:spacing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</w:rPr>
            </w:pPr>
            <w:r w:rsidDel="00000000" w:rsidR="00000000" w:rsidRPr="00000000">
              <w:rPr>
                <w:color w:val="484848"/>
                <w:rtl w:val="0"/>
              </w:rPr>
              <w:t xml:space="preserve">Identify causes (fever/infection, hypoglycemia, and trauma).</w:t>
            </w:r>
          </w:p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color w:val="4848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after="0" w:lineRule="auto"/>
              <w:ind w:left="374" w:hanging="187"/>
              <w:rPr>
                <w:rFonts w:ascii="Source Sans Pro" w:cs="Source Sans Pro" w:eastAsia="Source Sans Pro" w:hAnsi="Source Sans Pro"/>
                <w:b w:val="1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Multiple routes to administer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Look for underlying cause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Rule="auto"/>
              <w:jc w:val="center"/>
              <w:rPr>
                <w:color w:val="1c3c75"/>
              </w:rPr>
            </w:pPr>
            <w:r w:rsidDel="00000000" w:rsidR="00000000" w:rsidRPr="00000000">
              <w:rPr>
                <w:smallCaps w:val="0"/>
                <w:color w:val="1c3c75"/>
                <w:sz w:val="22"/>
                <w:szCs w:val="22"/>
                <w:rtl w:val="0"/>
              </w:rPr>
              <w:t xml:space="preserve">6-Month-Old</w:t>
            </w:r>
            <w:r w:rsidDel="00000000" w:rsidR="00000000" w:rsidRPr="00000000">
              <w:rPr>
                <w:smallCaps w:val="0"/>
                <w:color w:val="1c3c75"/>
                <w:rtl w:val="0"/>
              </w:rPr>
              <w:br w:type="textWrapping"/>
            </w:r>
            <w:r w:rsidDel="00000000" w:rsidR="00000000" w:rsidRPr="00000000">
              <w:rPr>
                <w:b w:val="0"/>
                <w:smallCaps w:val="0"/>
                <w:color w:val="1c3c75"/>
                <w:sz w:val="20"/>
                <w:szCs w:val="20"/>
                <w:rtl w:val="0"/>
              </w:rPr>
              <w:t xml:space="preserve">Sepsis</w:t>
            </w:r>
            <w:r w:rsidDel="00000000" w:rsidR="00000000" w:rsidRPr="00000000">
              <w:rPr>
                <w:b w:val="0"/>
                <w:color w:val="1c3c75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numPr>
                <w:ilvl w:val="0"/>
                <w:numId w:val="14"/>
              </w:numPr>
              <w:spacing w:after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Normal Saline IV Bolus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4"/>
              </w:numPr>
              <w:spacing w:after="0" w:before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Push Pressor Epinephrine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8"/>
              </w:numPr>
              <w:spacing w:after="0" w:before="0" w:line="360" w:lineRule="auto"/>
              <w:ind w:left="547" w:hanging="187.00000000000003"/>
              <w:rPr>
                <w:rFonts w:ascii="Source Sans Pro" w:cs="Source Sans Pro" w:eastAsia="Source Sans Pro" w:hAnsi="Source Sans Pro"/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Epi 0.01 mg/mL (1:100,000)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7"/>
              </w:numPr>
              <w:spacing w:before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Antibiotics (if available)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7"/>
              </w:numPr>
              <w:spacing w:before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Consider other vasopressors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numPr>
                <w:ilvl w:val="0"/>
                <w:numId w:val="8"/>
              </w:numPr>
              <w:spacing w:after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0"/>
                <w:szCs w:val="20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Fever, not eating well delayed capillary refill.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8"/>
              </w:numPr>
              <w:spacing w:after="0"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0"/>
                <w:szCs w:val="20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Focus on assessment.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8"/>
              </w:numPr>
              <w:spacing w:after="0"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0"/>
                <w:szCs w:val="20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Gain vascular access (IV/IO).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8"/>
              </w:numPr>
              <w:spacing w:after="0"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0"/>
                <w:szCs w:val="20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Review fluids and pressor administration.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8"/>
              </w:numPr>
              <w:spacing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Aggressive treatment, focus on vital signs and clinical appearance.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0" w:lineRule="auto"/>
              <w:ind w:left="374" w:hanging="187"/>
              <w:rPr>
                <w:rFonts w:ascii="Source Sans Pro" w:cs="Source Sans Pro" w:eastAsia="Source Sans Pro" w:hAnsi="Source Sans Pro"/>
                <w:b w:val="1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Rapid reversal of hypotension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0" w:before="0" w:lineRule="auto"/>
              <w:ind w:left="374" w:hanging="187"/>
              <w:rPr>
                <w:rFonts w:ascii="Source Sans Pro" w:cs="Source Sans Pro" w:eastAsia="Source Sans Pro" w:hAnsi="Source Sans Pro"/>
                <w:b w:val="1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Restoration of perfusion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Fluids (Push-pull or LifeFlow)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Style w:val="Heading2"/>
              <w:spacing w:after="0" w:before="0" w:lineRule="auto"/>
              <w:jc w:val="center"/>
              <w:rPr>
                <w:color w:val="1c3c75"/>
              </w:rPr>
            </w:pPr>
            <w:r w:rsidDel="00000000" w:rsidR="00000000" w:rsidRPr="00000000">
              <w:rPr>
                <w:smallCaps w:val="0"/>
                <w:color w:val="1c3c75"/>
                <w:sz w:val="22"/>
                <w:szCs w:val="22"/>
                <w:rtl w:val="0"/>
              </w:rPr>
              <w:t xml:space="preserve">11-Year-Old</w:t>
            </w:r>
            <w:r w:rsidDel="00000000" w:rsidR="00000000" w:rsidRPr="00000000">
              <w:rPr>
                <w:smallCaps w:val="0"/>
                <w:color w:val="1c3c75"/>
                <w:rtl w:val="0"/>
              </w:rPr>
              <w:br w:type="textWrapping"/>
            </w:r>
            <w:r w:rsidDel="00000000" w:rsidR="00000000" w:rsidRPr="00000000">
              <w:rPr>
                <w:b w:val="0"/>
                <w:smallCaps w:val="0"/>
                <w:color w:val="1c3c75"/>
                <w:sz w:val="20"/>
                <w:szCs w:val="20"/>
                <w:rtl w:val="0"/>
              </w:rPr>
              <w:t xml:space="preserve">Pulled from house fire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after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Oxygen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after="0" w:before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Pain control (Fentanyl)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3"/>
              </w:numPr>
              <w:spacing w:after="0" w:before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RSI / DSI (if advanced airway)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spacing w:before="0" w:lineRule="auto"/>
              <w:ind w:left="374" w:hanging="187"/>
              <w:rPr>
                <w:color w:val="484848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Fluids / Cyanokit / Burn dressings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numPr>
                <w:ilvl w:val="0"/>
                <w:numId w:val="15"/>
              </w:numPr>
              <w:spacing w:after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0"/>
                <w:szCs w:val="20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Discuss the packaging and how to mix the Cyanokit.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5"/>
              </w:numPr>
              <w:spacing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0"/>
                <w:szCs w:val="20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Review dose and amount of fluid to administer.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numPr>
                <w:ilvl w:val="0"/>
                <w:numId w:val="4"/>
              </w:numPr>
              <w:spacing w:after="0" w:lineRule="auto"/>
              <w:ind w:left="374" w:hanging="187"/>
              <w:rPr>
                <w:rFonts w:ascii="Source Sans Pro" w:cs="Source Sans Pro" w:eastAsia="Source Sans Pro" w:hAnsi="Source Sans Pro"/>
                <w:b w:val="1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Manage Airway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4"/>
              </w:numPr>
              <w:spacing w:after="0"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Pre-Oxygenate 100% FiO2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spacing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Consider Advanced Airway Early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pStyle w:val="Heading2"/>
              <w:spacing w:after="0" w:before="0" w:lineRule="auto"/>
              <w:jc w:val="center"/>
              <w:rPr>
                <w:color w:val="1c3c75"/>
              </w:rPr>
            </w:pPr>
            <w:r w:rsidDel="00000000" w:rsidR="00000000" w:rsidRPr="00000000">
              <w:rPr>
                <w:smallCaps w:val="0"/>
                <w:color w:val="1c3c75"/>
                <w:sz w:val="22"/>
                <w:szCs w:val="22"/>
                <w:rtl w:val="0"/>
              </w:rPr>
              <w:t xml:space="preserve">5-Year-Old</w:t>
            </w:r>
            <w:r w:rsidDel="00000000" w:rsidR="00000000" w:rsidRPr="00000000">
              <w:rPr>
                <w:smallCaps w:val="0"/>
                <w:color w:val="1c3c75"/>
                <w:rtl w:val="0"/>
              </w:rPr>
              <w:br w:type="textWrapping"/>
            </w:r>
            <w:r w:rsidDel="00000000" w:rsidR="00000000" w:rsidRPr="00000000">
              <w:rPr>
                <w:b w:val="0"/>
                <w:smallCaps w:val="0"/>
                <w:color w:val="1c3c75"/>
                <w:sz w:val="20"/>
                <w:szCs w:val="20"/>
                <w:rtl w:val="0"/>
              </w:rPr>
              <w:t xml:space="preserve">Cardiac arrest (asystole)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numPr>
                <w:ilvl w:val="0"/>
                <w:numId w:val="7"/>
              </w:numPr>
              <w:spacing w:after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Epinephrine (0.1 mg/mL)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9"/>
              </w:numPr>
              <w:spacing w:after="0" w:before="0" w:line="360" w:lineRule="auto"/>
              <w:ind w:left="547" w:hanging="187.00000000000003"/>
              <w:rPr>
                <w:rFonts w:ascii="Source Sans Pro" w:cs="Source Sans Pro" w:eastAsia="Source Sans Pro" w:hAnsi="Source Sans Pro"/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IO Administration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7"/>
              </w:numPr>
              <w:spacing w:after="0" w:before="0" w:lineRule="auto"/>
              <w:ind w:left="374" w:hanging="187"/>
              <w:rPr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Prefill three syringes from Bristojet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0"/>
              </w:numPr>
              <w:spacing w:before="0" w:lineRule="auto"/>
              <w:ind w:left="547" w:hanging="187.00000000000003"/>
              <w:rPr>
                <w:rFonts w:ascii="Source Sans Pro" w:cs="Source Sans Pro" w:eastAsia="Source Sans Pro" w:hAnsi="Source Sans Pro"/>
                <w:color w:val="484848"/>
                <w:sz w:val="21"/>
                <w:szCs w:val="21"/>
              </w:rPr>
            </w:pPr>
            <w:r w:rsidDel="00000000" w:rsidR="00000000" w:rsidRPr="00000000">
              <w:rPr>
                <w:color w:val="484848"/>
                <w:sz w:val="21"/>
                <w:szCs w:val="21"/>
                <w:rtl w:val="0"/>
              </w:rPr>
              <w:t xml:space="preserve">Epi 2 mL (0.2 mg) per syringe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effa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0"/>
              </w:numPr>
              <w:spacing w:after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  <w:sz w:val="20"/>
                <w:szCs w:val="20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Demonstrate how to transfer 2 mL of Epinephrine 0.1 mg/mL (Bristojet) into a 3 mL syringe.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0"/>
              </w:numPr>
              <w:spacing w:before="0" w:lineRule="auto"/>
              <w:ind w:left="374" w:hanging="187"/>
              <w:rPr>
                <w:rFonts w:ascii="Source Sans Pro" w:cs="Source Sans Pro" w:eastAsia="Source Sans Pro" w:hAnsi="Source Sans Pro"/>
                <w:color w:val="484848"/>
              </w:rPr>
            </w:pPr>
            <w:r w:rsidDel="00000000" w:rsidR="00000000" w:rsidRPr="00000000">
              <w:rPr>
                <w:color w:val="484848"/>
                <w:sz w:val="20"/>
                <w:szCs w:val="20"/>
                <w:rtl w:val="0"/>
              </w:rPr>
              <w:t xml:space="preserve">Demonstrate use of 3-way stopcock.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E">
            <w:pPr>
              <w:numPr>
                <w:ilvl w:val="0"/>
                <w:numId w:val="5"/>
              </w:numPr>
              <w:ind w:left="374" w:hanging="187"/>
              <w:rPr>
                <w:rFonts w:ascii="Source Sans Pro" w:cs="Source Sans Pro" w:eastAsia="Source Sans Pro" w:hAnsi="Source Sans Pro"/>
                <w:b w:val="1"/>
                <w:color w:val="484848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484848"/>
                <w:sz w:val="22"/>
                <w:szCs w:val="22"/>
                <w:rtl w:val="0"/>
              </w:rPr>
              <w:t xml:space="preserve">Patients 1 YR and under require transfer of Epinephrine from Bristojet into a 1 mL syringe. </w:t>
            </w:r>
          </w:p>
        </w:tc>
      </w:tr>
    </w:tbl>
    <w:p w:rsidR="00000000" w:rsidDel="00000000" w:rsidP="00000000" w:rsidRDefault="00000000" w:rsidRPr="00000000" w14:paraId="0000003F">
      <w:pPr>
        <w:spacing w:after="0" w:before="0" w:line="240" w:lineRule="auto"/>
        <w:rPr>
          <w:b w:val="1"/>
          <w:color w:val="3c3388"/>
          <w:sz w:val="48"/>
          <w:szCs w:val="4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2240" w:w="15840" w:orient="landscape"/>
      <w:pgMar w:bottom="36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240" w:lineRule="auto"/>
      <w:ind w:left="0" w:right="0" w:firstLine="0"/>
      <w:jc w:val="right"/>
      <w:rPr>
        <w:rFonts w:ascii="Source Sans Pro" w:cs="Source Sans Pro" w:eastAsia="Source Sans Pro" w:hAnsi="Source Sans Pro"/>
        <w:b w:val="0"/>
        <w:i w:val="0"/>
        <w:smallCaps w:val="0"/>
        <w:strike w:val="0"/>
        <w:color w:val="274ac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Source Sans Pro" w:cs="Source Sans Pro" w:eastAsia="Source Sans Pro" w:hAnsi="Source Sans Pro"/>
        <w:b w:val="0"/>
        <w:i w:val="0"/>
        <w:smallCaps w:val="0"/>
        <w:strike w:val="0"/>
        <w:color w:val="274aca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533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533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54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54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*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3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Source Sans Pro" w:cs="Source Sans Pro" w:eastAsia="Source Sans Pro" w:hAnsi="Source Sans Pro"/>
        <w:sz w:val="18"/>
        <w:szCs w:val="18"/>
        <w:lang w:val="en-US"/>
      </w:rPr>
    </w:rPrDefault>
    <w:pPrDefault>
      <w:pPr>
        <w:spacing w:after="60" w:before="6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40" w:line="240" w:lineRule="auto"/>
    </w:pPr>
    <w:rPr>
      <w:rFonts w:ascii="Source Sans Pro" w:cs="Source Sans Pro" w:eastAsia="Source Sans Pro" w:hAnsi="Source Sans Pro"/>
      <w:b w:val="1"/>
      <w:smallCaps w:val="1"/>
      <w:color w:val="3c3388"/>
      <w:sz w:val="20"/>
      <w:szCs w:val="20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Source Sans Pro" w:cs="Source Sans Pro" w:eastAsia="Source Sans Pro" w:hAnsi="Source Sans Pro"/>
      <w:b w:val="1"/>
      <w:smallCaps w:val="1"/>
      <w:color w:val="3c338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Source Sans Pro" w:cs="Source Sans Pro" w:eastAsia="Source Sans Pro" w:hAnsi="Source Sans Pro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Source Sans Pro" w:cs="Source Sans Pro" w:eastAsia="Source Sans Pro" w:hAnsi="Source Sans Pro"/>
      <w:b w:val="1"/>
      <w:smallCaps w:val="1"/>
      <w:color w:val="274aca"/>
      <w:sz w:val="60"/>
      <w:szCs w:val="60"/>
    </w:rPr>
  </w:style>
  <w:style w:type="paragraph" w:styleId="Normal" w:default="1">
    <w:name w:val="Normal"/>
    <w:qFormat w:val="1"/>
    <w:rsid w:val="00722487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722487"/>
    <w:pPr>
      <w:spacing w:after="40" w:line="240" w:lineRule="auto"/>
      <w:outlineLvl w:val="0"/>
    </w:pPr>
    <w:rPr>
      <w:rFonts w:cs="Times New Roman (Headings CS)" w:asciiTheme="majorHAnsi" w:eastAsiaTheme="majorEastAsia" w:hAnsiTheme="majorHAnsi"/>
      <w:b w:val="1"/>
      <w:bCs w:val="1"/>
      <w:caps w:val="1"/>
      <w:color w:val="3c3388" w:themeColor="accent6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722487"/>
    <w:pPr>
      <w:spacing w:line="240" w:lineRule="auto"/>
      <w:outlineLvl w:val="1"/>
    </w:pPr>
    <w:rPr>
      <w:rFonts w:cs="Times New Roman (Headings CS)" w:asciiTheme="majorHAnsi" w:eastAsiaTheme="majorEastAsia" w:hAnsiTheme="majorHAnsi"/>
      <w:b w:val="1"/>
      <w:caps w:val="1"/>
      <w:color w:val="3c3388" w:themeColor="accent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aliases w:val="Table Grid Main"/>
    <w:basedOn w:val="TableNormal"/>
    <w:uiPriority w:val="39"/>
    <w:rsid w:val="002361D6"/>
    <w:pPr>
      <w:spacing w:after="0" w:line="240" w:lineRule="auto"/>
    </w:pPr>
    <w:tblPr>
      <w:tblStyleRowBandSize w:val="1"/>
      <w:tblBorders>
        <w:top w:color="875bbb" w:space="0" w:sz="4" w:themeColor="accent2" w:val="single"/>
        <w:left w:color="875bbb" w:space="0" w:sz="4" w:themeColor="accent2" w:val="single"/>
        <w:bottom w:color="875bbb" w:space="0" w:sz="4" w:themeColor="accent2" w:val="single"/>
        <w:right w:color="875bbb" w:space="0" w:sz="4" w:themeColor="accent2" w:val="single"/>
        <w:insideH w:color="875bbb" w:space="0" w:sz="4" w:themeColor="accent2" w:val="single"/>
        <w:insideV w:color="875bbb" w:space="0" w:sz="4" w:themeColor="accent2" w:val="single"/>
      </w:tblBorders>
    </w:tblPr>
    <w:tblStylePr w:type="firstRow">
      <w:pPr>
        <w:jc w:val="left"/>
      </w:pPr>
      <w:tblPr/>
      <w:tcPr>
        <w:tcBorders>
          <w:bottom w:space="0" w:sz="0" w:val="nil"/>
        </w:tcBorders>
        <w:shd w:color="auto" w:fill="d1d9f6" w:themeFill="accent1" w:themeFillTint="000033" w:val="clear"/>
      </w:tcPr>
    </w:tblStylePr>
    <w:tblStylePr w:type="firstCol">
      <w:pPr>
        <w:jc w:val="center"/>
      </w:pPr>
      <w:tblPr/>
      <w:tcPr>
        <w:tcBorders>
          <w:top w:color="875bbb" w:space="0" w:sz="4" w:themeColor="accent2" w:val="single"/>
          <w:left w:color="875bbb" w:space="0" w:sz="4" w:themeColor="accent2" w:val="single"/>
          <w:bottom w:color="875bbb" w:space="0" w:sz="4" w:themeColor="accent2" w:val="single"/>
          <w:right w:space="0" w:sz="0" w:val="nil"/>
          <w:insideH w:color="875bbb" w:space="0" w:sz="4" w:themeColor="accent2" w:val="single"/>
          <w:insideV w:space="0" w:sz="0" w:val="nil"/>
          <w:tl2br w:space="0" w:sz="0" w:val="nil"/>
          <w:tr2bl w:space="0" w:sz="0" w:val="nil"/>
        </w:tcBorders>
        <w:shd w:color="auto" w:fill="d5effa" w:themeFill="accent3" w:themeFillTint="000033" w:val="clear"/>
        <w:vAlign w:val="center"/>
      </w:tcPr>
    </w:tblStylePr>
    <w:tblStylePr w:type="lastCol">
      <w:tblPr/>
      <w:tcPr>
        <w:tcBorders>
          <w:right w:space="0" w:sz="0" w:val="nil"/>
        </w:tcBorders>
        <w:shd w:color="auto" w:fill="d5effa" w:themeFill="accent3" w:themeFillTint="000033" w:val="clear"/>
      </w:tcPr>
    </w:tblStylePr>
    <w:tblStylePr w:type="band1Horz">
      <w:pPr>
        <w:jc w:val="left"/>
      </w:pPr>
    </w:tblStylePr>
  </w:style>
  <w:style w:type="paragraph" w:styleId="Title">
    <w:name w:val="Title"/>
    <w:basedOn w:val="Normal"/>
    <w:link w:val="TitleChar"/>
    <w:uiPriority w:val="2"/>
    <w:qFormat w:val="1"/>
    <w:rsid w:val="00722487"/>
    <w:pPr>
      <w:spacing w:after="0" w:before="0" w:line="240" w:lineRule="auto"/>
    </w:pPr>
    <w:rPr>
      <w:rFonts w:cs="Times New Roman (Headings CS)" w:asciiTheme="majorHAnsi" w:eastAsiaTheme="majorEastAsia" w:hAnsiTheme="majorHAnsi"/>
      <w:b w:val="1"/>
      <w:bCs w:val="1"/>
      <w:caps w:val="1"/>
      <w:color w:val="274aca" w:themeColor="accent1"/>
      <w:kern w:val="28"/>
      <w:sz w:val="60"/>
      <w:szCs w:val="60"/>
    </w:rPr>
  </w:style>
  <w:style w:type="character" w:styleId="TitleChar" w:customStyle="1">
    <w:name w:val="Title Char"/>
    <w:basedOn w:val="DefaultParagraphFont"/>
    <w:link w:val="Title"/>
    <w:uiPriority w:val="2"/>
    <w:rsid w:val="00722487"/>
    <w:rPr>
      <w:rFonts w:cs="Times New Roman (Headings CS)" w:asciiTheme="majorHAnsi" w:eastAsiaTheme="majorEastAsia" w:hAnsiTheme="majorHAnsi"/>
      <w:b w:val="1"/>
      <w:bCs w:val="1"/>
      <w:caps w:val="1"/>
      <w:color w:val="274aca" w:themeColor="accent1"/>
      <w:kern w:val="28"/>
      <w:sz w:val="60"/>
      <w:szCs w:val="60"/>
    </w:rPr>
  </w:style>
  <w:style w:type="paragraph" w:styleId="Date">
    <w:name w:val="Date"/>
    <w:basedOn w:val="Normal"/>
    <w:next w:val="Normal"/>
    <w:link w:val="DateChar"/>
    <w:uiPriority w:val="3"/>
    <w:unhideWhenUsed w:val="1"/>
    <w:qFormat w:val="1"/>
    <w:rsid w:val="00722487"/>
    <w:pPr>
      <w:spacing w:before="0" w:line="240" w:lineRule="auto"/>
      <w:contextualSpacing w:val="1"/>
      <w:jc w:val="right"/>
    </w:pPr>
    <w:rPr>
      <w:rFonts w:asciiTheme="majorHAnsi" w:cstheme="majorBidi" w:eastAsiaTheme="majorEastAsia" w:hAnsiTheme="majorHAnsi"/>
      <w:b w:val="1"/>
      <w:bCs w:val="1"/>
      <w:color w:val="3c3388" w:themeColor="accent6"/>
      <w:sz w:val="32"/>
      <w:szCs w:val="32"/>
    </w:rPr>
  </w:style>
  <w:style w:type="character" w:styleId="DateChar" w:customStyle="1">
    <w:name w:val="Date Char"/>
    <w:basedOn w:val="DefaultParagraphFont"/>
    <w:link w:val="Date"/>
    <w:uiPriority w:val="3"/>
    <w:rsid w:val="00722487"/>
    <w:rPr>
      <w:rFonts w:asciiTheme="majorHAnsi" w:cstheme="majorBidi" w:eastAsiaTheme="majorEastAsia" w:hAnsiTheme="majorHAnsi"/>
      <w:b w:val="1"/>
      <w:bCs w:val="1"/>
      <w:color w:val="3c3388" w:themeColor="accent6"/>
      <w:sz w:val="32"/>
      <w:szCs w:val="32"/>
    </w:rPr>
  </w:style>
  <w:style w:type="character" w:styleId="PlaceholderText">
    <w:name w:val="Placeholder Text"/>
    <w:basedOn w:val="DefaultParagraphFont"/>
    <w:uiPriority w:val="99"/>
    <w:semiHidden w:val="1"/>
    <w:rPr>
      <w:color w:val="808080"/>
    </w:rPr>
  </w:style>
  <w:style w:type="table" w:styleId="LessonPlan" w:customStyle="1">
    <w:name w:val="Lesson Plan"/>
    <w:basedOn w:val="TableNormal"/>
    <w:uiPriority w:val="99"/>
    <w:tblPr>
      <w:tblCellMar>
        <w:left w:w="0.0" w:type="dxa"/>
        <w:right w:w="0.0" w:type="dxa"/>
      </w:tblCellMar>
    </w:tblPr>
    <w:tblStylePr w:type="firstRow">
      <w:pPr>
        <w:wordWrap w:val="1"/>
        <w:spacing w:after="40" w:afterAutospacing="0" w:afterLines="0" w:before="40" w:beforeAutospacing="0" w:beforeLines="0" w:line="240" w:lineRule="auto"/>
        <w:contextualSpacing w:val="1"/>
      </w:pPr>
      <w:tblPr/>
      <w:tcPr>
        <w:tcBorders>
          <w:top w:space="0" w:sz="0" w:val="nil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paragraph" w:styleId="NoSpacing">
    <w:name w:val="No Spacing"/>
    <w:uiPriority w:val="99"/>
    <w:qFormat w:val="1"/>
    <w:pPr>
      <w:spacing w:after="0" w:before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722487"/>
    <w:rPr>
      <w:rFonts w:cs="Times New Roman (Headings CS)" w:asciiTheme="majorHAnsi" w:eastAsiaTheme="majorEastAsia" w:hAnsiTheme="majorHAnsi"/>
      <w:b w:val="1"/>
      <w:bCs w:val="1"/>
      <w:caps w:val="1"/>
      <w:color w:val="3c3388" w:themeColor="accent6"/>
      <w:sz w:val="20"/>
      <w:szCs w:val="20"/>
    </w:rPr>
  </w:style>
  <w:style w:type="paragraph" w:styleId="ListBullet">
    <w:name w:val="List Bullet"/>
    <w:basedOn w:val="Normal"/>
    <w:uiPriority w:val="3"/>
    <w:unhideWhenUsed w:val="1"/>
    <w:qFormat w:val="1"/>
    <w:rsid w:val="00657639"/>
    <w:pPr>
      <w:numPr>
        <w:numId w:val="1"/>
      </w:num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rsid w:val="00722487"/>
    <w:rPr>
      <w:rFonts w:cs="Times New Roman (Headings CS)" w:asciiTheme="majorHAnsi" w:eastAsiaTheme="majorEastAsia" w:hAnsiTheme="majorHAnsi"/>
      <w:b w:val="1"/>
      <w:caps w:val="1"/>
      <w:color w:val="3c3388" w:themeColor="accent6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 w:val="1"/>
    <w:qFormat w:val="1"/>
    <w:pPr>
      <w:spacing w:after="0" w:before="240" w:line="240" w:lineRule="auto"/>
      <w:jc w:val="right"/>
    </w:pPr>
    <w:rPr>
      <w:color w:val="274aca" w:themeColor="accent1"/>
    </w:rPr>
  </w:style>
  <w:style w:type="character" w:styleId="FooterChar" w:customStyle="1">
    <w:name w:val="Footer Char"/>
    <w:basedOn w:val="DefaultParagraphFont"/>
    <w:link w:val="Footer"/>
    <w:uiPriority w:val="99"/>
    <w:rPr>
      <w:color w:val="274aca" w:themeColor="accent1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table" w:styleId="TableGridLight">
    <w:name w:val="Grid Table Light"/>
    <w:basedOn w:val="TableNormal"/>
    <w:uiPriority w:val="40"/>
    <w:rsid w:val="007B4302"/>
    <w:pPr>
      <w:spacing w:after="0" w:line="240" w:lineRule="auto"/>
    </w:p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Style1" w:customStyle="1">
    <w:name w:val="Style1"/>
    <w:basedOn w:val="TableNormal"/>
    <w:uiPriority w:val="99"/>
    <w:rsid w:val="006908B1"/>
    <w:pPr>
      <w:spacing w:after="0" w:before="0" w:line="240" w:lineRule="auto"/>
    </w:pPr>
    <w:tblPr>
      <w:tblStyleRowBandSize w:val="1"/>
    </w:tblPr>
    <w:tcPr>
      <w:shd w:color="auto" w:fill="d5effa" w:themeFill="accent3" w:themeFillTint="000033" w:val="clear"/>
    </w:tcPr>
    <w:tblStylePr w:type="band2Horz">
      <w:tblPr/>
      <w:tcPr>
        <w:shd w:color="auto" w:fill="ffffff" w:themeFill="background1" w:val="clear"/>
      </w:tcPr>
    </w:tblStylePr>
  </w:style>
  <w:style w:type="paragraph" w:styleId="ListParagraph">
    <w:name w:val="List Paragraph"/>
    <w:basedOn w:val="Normal"/>
    <w:uiPriority w:val="34"/>
    <w:unhideWhenUsed w:val="1"/>
    <w:qFormat w:val="1"/>
    <w:rsid w:val="001E64E5"/>
    <w:pPr>
      <w:ind w:left="720"/>
      <w:contextualSpacing w:val="1"/>
    </w:pPr>
  </w:style>
  <w:style w:type="paragraph" w:styleId="LetfAligned" w:customStyle="1">
    <w:name w:val="Letf Aligned"/>
    <w:basedOn w:val="Normal"/>
    <w:qFormat w:val="1"/>
    <w:rsid w:val="00F101BE"/>
    <w:pPr>
      <w:spacing w:after="0" w:line="240" w:lineRule="auto"/>
    </w:pPr>
  </w:style>
  <w:style w:type="numbering" w:styleId="CurrentList1" w:customStyle="1">
    <w:name w:val="Current List1"/>
    <w:uiPriority w:val="99"/>
    <w:rsid w:val="00F330E7"/>
    <w:pPr>
      <w:numPr>
        <w:numId w:val="14"/>
      </w:numPr>
    </w:pPr>
  </w:style>
  <w:style w:type="numbering" w:styleId="CurrentList2" w:customStyle="1">
    <w:name w:val="Current List2"/>
    <w:uiPriority w:val="99"/>
    <w:rsid w:val="00F330E7"/>
    <w:pPr>
      <w:numPr>
        <w:numId w:val="16"/>
      </w:numPr>
    </w:pPr>
  </w:style>
  <w:style w:type="numbering" w:styleId="CurrentList3" w:customStyle="1">
    <w:name w:val="Current List3"/>
    <w:uiPriority w:val="99"/>
    <w:rsid w:val="005156F2"/>
    <w:pPr>
      <w:numPr>
        <w:numId w:val="19"/>
      </w:numPr>
    </w:pPr>
  </w:style>
  <w:style w:type="numbering" w:styleId="CurrentList4" w:customStyle="1">
    <w:name w:val="Current List4"/>
    <w:uiPriority w:val="99"/>
    <w:rsid w:val="005156F2"/>
    <w:pPr>
      <w:numPr>
        <w:numId w:val="20"/>
      </w:numPr>
    </w:pPr>
  </w:style>
  <w:style w:type="numbering" w:styleId="CurrentList5" w:customStyle="1">
    <w:name w:val="Current List5"/>
    <w:uiPriority w:val="99"/>
    <w:rsid w:val="005156F2"/>
    <w:pPr>
      <w:numPr>
        <w:numId w:val="22"/>
      </w:numPr>
    </w:pPr>
  </w:style>
  <w:style w:type="paragraph" w:styleId="Revision">
    <w:name w:val="Revision"/>
    <w:hidden w:val="1"/>
    <w:uiPriority w:val="99"/>
    <w:semiHidden w:val="1"/>
    <w:rsid w:val="00581E2A"/>
    <w:pPr>
      <w:spacing w:after="0" w:before="0" w:line="240" w:lineRule="auto"/>
    </w:pPr>
    <w:rPr>
      <w:color w:val="000000" w:themeColor="text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before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5effa" w:val="clear"/>
    </w:tcPr>
    <w:tblStylePr w:type="band1Horz">
      <w:pPr>
        <w:jc w:val="left"/>
      </w:pPr>
    </w:tblStylePr>
    <w:tblStylePr w:type="firstCol">
      <w:pPr>
        <w:jc w:val="center"/>
      </w:pPr>
      <w:tcPr>
        <w:tcBorders>
          <w:top w:color="875bbb" w:space="0" w:sz="4" w:val="single"/>
          <w:left w:color="875bbb" w:space="0" w:sz="4" w:val="single"/>
          <w:bottom w:color="875bbb" w:space="0" w:sz="4" w:val="single"/>
          <w:right w:color="000000" w:space="0" w:sz="0" w:val="nil"/>
          <w:insideH w:color="875bbb" w:space="0" w:sz="4" w:val="single"/>
          <w:insideV w:color="000000" w:space="0" w:sz="0" w:val="nil"/>
        </w:tcBorders>
        <w:shd w:fill="d5effa" w:val="clear"/>
        <w:vAlign w:val="center"/>
      </w:tcPr>
    </w:tblStylePr>
    <w:tblStylePr w:type="firstRow">
      <w:pPr>
        <w:jc w:val="left"/>
      </w:pPr>
      <w:tcPr>
        <w:tcBorders>
          <w:bottom w:color="000000" w:space="0" w:sz="0" w:val="nil"/>
        </w:tcBorders>
        <w:shd w:fill="d1d9f6" w:val="clear"/>
      </w:tcPr>
    </w:tblStylePr>
    <w:tblStylePr w:type="lastCol">
      <w:tcPr>
        <w:tcBorders>
          <w:right w:color="000000" w:space="0" w:sz="0" w:val="nil"/>
        </w:tcBorders>
        <w:shd w:fill="d5effa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Daily Lesson Plan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274ACA"/>
      </a:accent1>
      <a:accent2>
        <a:srgbClr val="875BBB"/>
      </a:accent2>
      <a:accent3>
        <a:srgbClr val="2FB3EA"/>
      </a:accent3>
      <a:accent4>
        <a:srgbClr val="B7E5ED"/>
      </a:accent4>
      <a:accent5>
        <a:srgbClr val="68BBCB"/>
      </a:accent5>
      <a:accent6>
        <a:srgbClr val="3C3388"/>
      </a:accent6>
      <a:hlink>
        <a:srgbClr val="0563C1"/>
      </a:hlink>
      <a:folHlink>
        <a:srgbClr val="954F72"/>
      </a:folHlink>
    </a:clrScheme>
    <a:fontScheme name="Custom 77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MFNu0I50YGeY7ezvf3uQP7jVQ==">CgMxLjA4AGo/CjVzdWdnZXN0SWRJbXBvcnQ2MmQ1N2VkZi0yY2IyLTQ2YmUtYjg0ZC0zOTM2MWUxODY1NzRfMRIGQXV0aG9yakAKNnN1Z2dlc3RJZEltcG9ydDYyZDU3ZWRmLTJjYjItNDZiZS1iODRkLTM5MzYxZTE4NjU3NF8yOBIGQXV0aG9yakAKNnN1Z2dlc3RJZEltcG9ydDYyZDU3ZWRmLTJjYjItNDZiZS1iODRkLTM5MzYxZTE4NjU3NF8xOBIGQXV0aG9yakAKNnN1Z2dlc3RJZEltcG9ydDYyZDU3ZWRmLTJjYjItNDZiZS1iODRkLTM5MzYxZTE4NjU3NF8yMRIGQXV0aG9yaj8KNXN1Z2dlc3RJZEltcG9ydDYyZDU3ZWRmLTJjYjItNDZiZS1iODRkLTM5MzYxZTE4NjU3NF84EgZBdXRob3JqQAo2c3VnZ2VzdElkSW1wb3J0NjJkNTdlZGYtMmNiMi00NmJlLWI4NGQtMzkzNjFlMTg2NTc0XzE3EgZBdXRob3JqPwo1c3VnZ2VzdElkSW1wb3J0NjJkNTdlZGYtMmNiMi00NmJlLWI4NGQtMzkzNjFlMTg2NTc0XzUSBkF1dGhvcmpACjZzdWdnZXN0SWRJbXBvcnQ2MmQ1N2VkZi0yY2IyLTQ2YmUtYjg0ZC0zOTM2MWUxODY1NzRfMjYSBkF1dGhvcmpACjZzdWdnZXN0SWRJbXBvcnQ2MmQ1N2VkZi0yY2IyLTQ2YmUtYjg0ZC0zOTM2MWUxODY1NzRfMTASBkF1dGhvcmpACjZzdWdnZXN0SWRJbXBvcnQ2MmQ1N2VkZi0yY2IyLTQ2YmUtYjg0ZC0zOTM2MWUxODY1NzRfMjMSBkF1dGhvcmpACjZzdWdnZXN0SWRJbXBvcnQ2MmQ1N2VkZi0yY2IyLTQ2YmUtYjg0ZC0zOTM2MWUxODY1NzRfMTESBkF1dGhvcmpACjZzdWdnZXN0SWRJbXBvcnQ2MmQ1N2VkZi0yY2IyLTQ2YmUtYjg0ZC0zOTM2MWUxODY1NzRfMzASBkF1dGhvcmo/CjVzdWdnZXN0SWRJbXBvcnQ2MmQ1N2VkZi0yY2IyLTQ2YmUtYjg0ZC0zOTM2MWUxODY1NzRfMhIGQXV0aG9yakAKNnN1Z2dlc3RJZEltcG9ydDYyZDU3ZWRmLTJjYjItNDZiZS1iODRkLTM5MzYxZTE4NjU3NF8yNRIGQXV0aG9yaj8KNXN1Z2dlc3RJZEltcG9ydDYyZDU3ZWRmLTJjYjItNDZiZS1iODRkLTM5MzYxZTE4NjU3NF85EgZBdXRob3JqQAo2c3VnZ2VzdElkSW1wb3J0NjJkNTdlZGYtMmNiMi00NmJlLWI4NGQtMzkzNjFlMTg2NTc0XzMxEgZBdXRob3JqQAo2c3VnZ2VzdElkSW1wb3J0NjJkNTdlZGYtMmNiMi00NmJlLWI4NGQtMzkzNjFlMTg2NTc0XzIwEgZBdXRob3JqPwo1c3VnZ2VzdElkSW1wb3J0NjJkNTdlZGYtMmNiMi00NmJlLWI4NGQtMzkzNjFlMTg2NTc0XzMSBkF1dGhvcmpACjZzdWdnZXN0SWRJbXBvcnQ2MmQ1N2VkZi0yY2IyLTQ2YmUtYjg0ZC0zOTM2MWUxODY1NzRfMjISBkF1dGhvcmpACjZzdWdnZXN0SWRJbXBvcnQ2MmQ1N2VkZi0yY2IyLTQ2YmUtYjg0ZC0zOTM2MWUxODY1NzRfMTkSBkF1dGhvcmpACjZzdWdnZXN0SWRJbXBvcnQ2MmQ1N2VkZi0yY2IyLTQ2YmUtYjg0ZC0zOTM2MWUxODY1NzRfMjkSBkF1dGhvcmo/CjVzdWdnZXN0SWRJbXBvcnQ2MmQ1N2VkZi0yY2IyLTQ2YmUtYjg0ZC0zOTM2MWUxODY1NzRfNBIGQXV0aG9yakAKNnN1Z2dlc3RJZEltcG9ydDYyZDU3ZWRmLTJjYjItNDZiZS1iODRkLTM5MzYxZTE4NjU3NF8xMhIGQXV0aG9yaj8KNXN1Z2dlc3RJZEltcG9ydDYyZDU3ZWRmLTJjYjItNDZiZS1iODRkLTM5MzYxZTE4NjU3NF82EgZBdXRob3JqPwo1c3VnZ2VzdElkSW1wb3J0NjJkNTdlZGYtMmNiMi00NmJlLWI4NGQtMzkzNjFlMTg2NTc0XzcSBkF1dGhvcnIhMW8yTzNJTzRJSHlfOUFWb2VPR1FyQ1JNY0xfeG1MRl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2023-08-29T21:10:00Z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