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spacing w:line="276" w:lineRule="auto"/>
        <w:ind w:left="-1170" w:right="-117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r>
    </w:p>
    <w:p w:rsidR="00000000" w:rsidDel="00000000" w:rsidP="00000000" w:rsidRDefault="00000000" w:rsidRPr="00000000" w14:paraId="00000004">
      <w:pPr>
        <w:pStyle w:val="Heading3"/>
        <w:rPr/>
      </w:pPr>
      <w:bookmarkStart w:colFirst="0" w:colLast="0" w:name="_heading=h.2m3a463uq7pq" w:id="0"/>
      <w:bookmarkEnd w:id="0"/>
      <w:r w:rsidDel="00000000" w:rsidR="00000000" w:rsidRPr="00000000">
        <w:rPr>
          <w:rtl w:val="0"/>
        </w:rPr>
        <w:t xml:space="preserve">Purpose</w:t>
      </w:r>
    </w:p>
    <w:p w:rsidR="00000000" w:rsidDel="00000000" w:rsidP="00000000" w:rsidRDefault="00000000" w:rsidRPr="00000000" w14:paraId="00000005">
      <w:pPr>
        <w:rPr/>
      </w:pPr>
      <w:r w:rsidDel="00000000" w:rsidR="00000000" w:rsidRPr="00000000">
        <w:rPr>
          <w:rtl w:val="0"/>
        </w:rPr>
        <w:t xml:space="preserve">The purpose of this skill station is to reinforce the learner’s ability to control bleeding using various techniques, including direct pressure, hemostatic gauze, and the use of a CAT (Combat Application Tourniquet) Tourniquet.</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pStyle w:val="Heading3"/>
        <w:rPr/>
      </w:pPr>
      <w:bookmarkStart w:colFirst="0" w:colLast="0" w:name="_heading=h.pqpjgmjz48y8" w:id="1"/>
      <w:bookmarkEnd w:id="1"/>
      <w:r w:rsidDel="00000000" w:rsidR="00000000" w:rsidRPr="00000000">
        <w:rPr>
          <w:rtl w:val="0"/>
        </w:rPr>
        <w:t xml:space="preserve">Objectives</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The learner will understand the indications for different bleeding control methods.</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The learner will engage in hands-on practice of bleeding control techniques.</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After completing the skill station, the learner will be competent in controlling bleeding in various emergency scenarios.</w:t>
      </w:r>
      <w:r w:rsidDel="00000000" w:rsidR="00000000" w:rsidRPr="00000000">
        <w:rPr>
          <w:rtl w:val="0"/>
        </w:rPr>
      </w:r>
    </w:p>
    <w:p w:rsidR="00000000" w:rsidDel="00000000" w:rsidP="00000000" w:rsidRDefault="00000000" w:rsidRPr="00000000" w14:paraId="0000000B">
      <w:pPr>
        <w:ind w:left="720" w:firstLine="0"/>
        <w:rPr/>
      </w:pPr>
      <w:r w:rsidDel="00000000" w:rsidR="00000000" w:rsidRPr="00000000">
        <w:rPr>
          <w:rtl w:val="0"/>
        </w:rPr>
      </w:r>
    </w:p>
    <w:p w:rsidR="00000000" w:rsidDel="00000000" w:rsidP="00000000" w:rsidRDefault="00000000" w:rsidRPr="00000000" w14:paraId="0000000C">
      <w:pPr>
        <w:pStyle w:val="Heading3"/>
        <w:rPr/>
      </w:pPr>
      <w:bookmarkStart w:colFirst="0" w:colLast="0" w:name="_heading=h.moiqhwdoso4n" w:id="2"/>
      <w:bookmarkEnd w:id="2"/>
      <w:r w:rsidDel="00000000" w:rsidR="00000000" w:rsidRPr="00000000">
        <w:rPr>
          <w:rtl w:val="0"/>
        </w:rPr>
        <w:t xml:space="preserve">Evaluation</w:t>
      </w:r>
    </w:p>
    <w:p w:rsidR="00000000" w:rsidDel="00000000" w:rsidP="00000000" w:rsidRDefault="00000000" w:rsidRPr="00000000" w14:paraId="0000000D">
      <w:pPr>
        <w:rPr/>
      </w:pPr>
      <w:r w:rsidDel="00000000" w:rsidR="00000000" w:rsidRPr="00000000">
        <w:rPr>
          <w:rtl w:val="0"/>
        </w:rPr>
        <w:t xml:space="preserve">The instructor will evaluate the learner’s performance in completing the skill. The learner should be able to identify the type and severity of bleeding and apply the appropriate bleeding control method effectively.</w:t>
      </w:r>
    </w:p>
    <w:p w:rsidR="00000000" w:rsidDel="00000000" w:rsidP="00000000" w:rsidRDefault="00000000" w:rsidRPr="00000000" w14:paraId="0000000E">
      <w:pPr>
        <w:pStyle w:val="Heading3"/>
        <w:rPr/>
      </w:pPr>
      <w:bookmarkStart w:colFirst="0" w:colLast="0" w:name="_heading=h.11rdspn45l2t" w:id="3"/>
      <w:bookmarkEnd w:id="3"/>
      <w:r w:rsidDel="00000000" w:rsidR="00000000" w:rsidRPr="00000000">
        <w:rPr>
          <w:rtl w:val="0"/>
        </w:rPr>
        <w:t xml:space="preserve">Instructor Information</w:t>
      </w:r>
    </w:p>
    <w:p w:rsidR="00000000" w:rsidDel="00000000" w:rsidP="00000000" w:rsidRDefault="00000000" w:rsidRPr="00000000" w14:paraId="0000000F">
      <w:pPr>
        <w:rPr/>
      </w:pPr>
      <w:r w:rsidDel="00000000" w:rsidR="00000000" w:rsidRPr="00000000">
        <w:rPr>
          <w:rtl w:val="0"/>
        </w:rPr>
        <w:t xml:space="preserve">This skill station is designed to help the learner practice bleeding control techniques. It is crucial for the instructor to be familiar with the latest guidelines on hemorrhage control and the equipment used by the agency. Adjustments to performance steps based on specific equipment or guidelines are encouraged.</w:t>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 xml:space="preserve">1. Direct Pressure</w:t>
      </w:r>
    </w:p>
    <w:p w:rsidR="00000000" w:rsidDel="00000000" w:rsidP="00000000" w:rsidRDefault="00000000" w:rsidRPr="00000000" w14:paraId="00000012">
      <w:pPr>
        <w:ind w:left="720" w:firstLine="0"/>
        <w:rPr>
          <w:b w:val="1"/>
        </w:rPr>
      </w:pPr>
      <w:r w:rsidDel="00000000" w:rsidR="00000000" w:rsidRPr="00000000">
        <w:rPr>
          <w:rtl w:val="0"/>
        </w:rPr>
      </w:r>
    </w:p>
    <w:p w:rsidR="00000000" w:rsidDel="00000000" w:rsidP="00000000" w:rsidRDefault="00000000" w:rsidRPr="00000000" w14:paraId="00000013">
      <w:pPr>
        <w:ind w:left="720" w:firstLine="0"/>
        <w:rPr>
          <w:b w:val="1"/>
        </w:rPr>
      </w:pPr>
      <w:r w:rsidDel="00000000" w:rsidR="00000000" w:rsidRPr="00000000">
        <w:rPr>
          <w:b w:val="1"/>
          <w:rtl w:val="0"/>
        </w:rPr>
        <w:t xml:space="preserve">Equipment</w:t>
      </w:r>
    </w:p>
    <w:p w:rsidR="00000000" w:rsidDel="00000000" w:rsidP="00000000" w:rsidRDefault="00000000" w:rsidRPr="00000000" w14:paraId="00000014">
      <w:pPr>
        <w:numPr>
          <w:ilvl w:val="0"/>
          <w:numId w:val="4"/>
        </w:numPr>
        <w:ind w:left="1440" w:hanging="360"/>
        <w:rPr>
          <w:u w:val="none"/>
        </w:rPr>
      </w:pPr>
      <w:r w:rsidDel="00000000" w:rsidR="00000000" w:rsidRPr="00000000">
        <w:rPr>
          <w:rtl w:val="0"/>
        </w:rPr>
        <w:t xml:space="preserve">Sterile gauze or clean cloth</w:t>
      </w:r>
    </w:p>
    <w:p w:rsidR="00000000" w:rsidDel="00000000" w:rsidP="00000000" w:rsidRDefault="00000000" w:rsidRPr="00000000" w14:paraId="00000015">
      <w:pPr>
        <w:numPr>
          <w:ilvl w:val="0"/>
          <w:numId w:val="4"/>
        </w:numPr>
        <w:ind w:left="1440" w:hanging="360"/>
        <w:rPr>
          <w:u w:val="none"/>
        </w:rPr>
      </w:pPr>
      <w:r w:rsidDel="00000000" w:rsidR="00000000" w:rsidRPr="00000000">
        <w:rPr>
          <w:rtl w:val="0"/>
        </w:rPr>
        <w:t xml:space="preserve">Gloves</w:t>
      </w: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720" w:firstLine="0"/>
        <w:rPr>
          <w:b w:val="1"/>
        </w:rPr>
      </w:pPr>
      <w:r w:rsidDel="00000000" w:rsidR="00000000" w:rsidRPr="00000000">
        <w:rPr>
          <w:b w:val="1"/>
          <w:rtl w:val="0"/>
        </w:rPr>
        <w:t xml:space="preserve">Performance Steps</w:t>
      </w:r>
    </w:p>
    <w:p w:rsidR="00000000" w:rsidDel="00000000" w:rsidP="00000000" w:rsidRDefault="00000000" w:rsidRPr="00000000" w14:paraId="00000018">
      <w:pPr>
        <w:numPr>
          <w:ilvl w:val="0"/>
          <w:numId w:val="3"/>
        </w:numPr>
        <w:ind w:left="1440" w:hanging="360"/>
      </w:pPr>
      <w:r w:rsidDel="00000000" w:rsidR="00000000" w:rsidRPr="00000000">
        <w:rPr>
          <w:rtl w:val="0"/>
        </w:rPr>
        <w:t xml:space="preserve">Don gloves.</w:t>
      </w:r>
    </w:p>
    <w:p w:rsidR="00000000" w:rsidDel="00000000" w:rsidP="00000000" w:rsidRDefault="00000000" w:rsidRPr="00000000" w14:paraId="00000019">
      <w:pPr>
        <w:numPr>
          <w:ilvl w:val="0"/>
          <w:numId w:val="3"/>
        </w:numPr>
        <w:ind w:left="1440" w:hanging="360"/>
      </w:pPr>
      <w:r w:rsidDel="00000000" w:rsidR="00000000" w:rsidRPr="00000000">
        <w:rPr>
          <w:rtl w:val="0"/>
        </w:rPr>
        <w:t xml:space="preserve">Expose and assess the wound.</w:t>
      </w:r>
    </w:p>
    <w:p w:rsidR="00000000" w:rsidDel="00000000" w:rsidP="00000000" w:rsidRDefault="00000000" w:rsidRPr="00000000" w14:paraId="0000001A">
      <w:pPr>
        <w:numPr>
          <w:ilvl w:val="0"/>
          <w:numId w:val="3"/>
        </w:numPr>
        <w:ind w:left="1440" w:hanging="360"/>
      </w:pPr>
      <w:r w:rsidDel="00000000" w:rsidR="00000000" w:rsidRPr="00000000">
        <w:rPr>
          <w:rtl w:val="0"/>
        </w:rPr>
        <w:t xml:space="preserve">Apply firm direct pressure using sterile gauze or a clean cloth.</w:t>
      </w:r>
    </w:p>
    <w:p w:rsidR="00000000" w:rsidDel="00000000" w:rsidP="00000000" w:rsidRDefault="00000000" w:rsidRPr="00000000" w14:paraId="0000001B">
      <w:pPr>
        <w:numPr>
          <w:ilvl w:val="0"/>
          <w:numId w:val="3"/>
        </w:numPr>
        <w:ind w:left="1440" w:hanging="360"/>
      </w:pPr>
      <w:r w:rsidDel="00000000" w:rsidR="00000000" w:rsidRPr="00000000">
        <w:rPr>
          <w:rtl w:val="0"/>
        </w:rPr>
        <w:t xml:space="preserve">If bleeding continues, add more gauze and maintain pressure.</w:t>
      </w:r>
    </w:p>
    <w:p w:rsidR="00000000" w:rsidDel="00000000" w:rsidP="00000000" w:rsidRDefault="00000000" w:rsidRPr="00000000" w14:paraId="0000001C">
      <w:pPr>
        <w:numPr>
          <w:ilvl w:val="0"/>
          <w:numId w:val="3"/>
        </w:numPr>
        <w:ind w:left="1440" w:hanging="360"/>
      </w:pPr>
      <w:r w:rsidDel="00000000" w:rsidR="00000000" w:rsidRPr="00000000">
        <w:rPr>
          <w:rtl w:val="0"/>
        </w:rPr>
        <w:t xml:space="preserve">Once bleeding is controlled, secure the gauze with a bandage.</w:t>
      </w:r>
      <w:r w:rsidDel="00000000" w:rsidR="00000000" w:rsidRPr="00000000">
        <w:rPr>
          <w:rtl w:val="0"/>
        </w:rPr>
      </w:r>
    </w:p>
    <w:p w:rsidR="00000000" w:rsidDel="00000000" w:rsidP="00000000" w:rsidRDefault="00000000" w:rsidRPr="00000000" w14:paraId="0000001D">
      <w:pPr>
        <w:ind w:left="1440" w:firstLine="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spacing w:line="276" w:lineRule="auto"/>
        <w:ind w:left="-1170" w:right="-117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ind w:left="0" w:firstLine="0"/>
        <w:rPr>
          <w:u w:val="none"/>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t xml:space="preserve">2. Hemostatic Gauze</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 xml:space="preserve">Equipment</w:t>
      </w:r>
      <w:r w:rsidDel="00000000" w:rsidR="00000000" w:rsidRPr="00000000">
        <w:rPr>
          <w:rtl w:val="0"/>
        </w:rPr>
      </w:r>
    </w:p>
    <w:p w:rsidR="00000000" w:rsidDel="00000000" w:rsidP="00000000" w:rsidRDefault="00000000" w:rsidRPr="00000000" w14:paraId="00000026">
      <w:pPr>
        <w:numPr>
          <w:ilvl w:val="0"/>
          <w:numId w:val="2"/>
        </w:numPr>
        <w:ind w:left="1440" w:hanging="360"/>
      </w:pPr>
      <w:r w:rsidDel="00000000" w:rsidR="00000000" w:rsidRPr="00000000">
        <w:rPr>
          <w:rtl w:val="0"/>
        </w:rPr>
        <w:t xml:space="preserve">Hemostatic gauze (e.g., QuickClot, Celox)</w:t>
      </w:r>
    </w:p>
    <w:p w:rsidR="00000000" w:rsidDel="00000000" w:rsidP="00000000" w:rsidRDefault="00000000" w:rsidRPr="00000000" w14:paraId="00000027">
      <w:pPr>
        <w:numPr>
          <w:ilvl w:val="0"/>
          <w:numId w:val="2"/>
        </w:numPr>
        <w:ind w:left="1440" w:hanging="360"/>
      </w:pPr>
      <w:r w:rsidDel="00000000" w:rsidR="00000000" w:rsidRPr="00000000">
        <w:rPr>
          <w:rtl w:val="0"/>
        </w:rPr>
        <w:t xml:space="preserve">Gloves</w:t>
      </w: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720" w:firstLine="0"/>
        <w:rPr>
          <w:b w:val="1"/>
        </w:rPr>
      </w:pPr>
      <w:r w:rsidDel="00000000" w:rsidR="00000000" w:rsidRPr="00000000">
        <w:rPr>
          <w:b w:val="1"/>
          <w:rtl w:val="0"/>
        </w:rPr>
        <w:t xml:space="preserve">Performance Steps</w:t>
      </w:r>
    </w:p>
    <w:p w:rsidR="00000000" w:rsidDel="00000000" w:rsidP="00000000" w:rsidRDefault="00000000" w:rsidRPr="00000000" w14:paraId="0000002A">
      <w:pPr>
        <w:numPr>
          <w:ilvl w:val="0"/>
          <w:numId w:val="5"/>
        </w:numPr>
        <w:ind w:left="1440" w:hanging="360"/>
      </w:pPr>
      <w:r w:rsidDel="00000000" w:rsidR="00000000" w:rsidRPr="00000000">
        <w:rPr>
          <w:rtl w:val="0"/>
        </w:rPr>
        <w:t xml:space="preserve">Don gloves.</w:t>
      </w:r>
    </w:p>
    <w:p w:rsidR="00000000" w:rsidDel="00000000" w:rsidP="00000000" w:rsidRDefault="00000000" w:rsidRPr="00000000" w14:paraId="0000002B">
      <w:pPr>
        <w:numPr>
          <w:ilvl w:val="0"/>
          <w:numId w:val="5"/>
        </w:numPr>
        <w:ind w:left="1440" w:hanging="360"/>
      </w:pPr>
      <w:r w:rsidDel="00000000" w:rsidR="00000000" w:rsidRPr="00000000">
        <w:rPr>
          <w:rtl w:val="0"/>
        </w:rPr>
        <w:t xml:space="preserve">Expose and assess the wound.</w:t>
      </w:r>
    </w:p>
    <w:p w:rsidR="00000000" w:rsidDel="00000000" w:rsidP="00000000" w:rsidRDefault="00000000" w:rsidRPr="00000000" w14:paraId="0000002C">
      <w:pPr>
        <w:numPr>
          <w:ilvl w:val="0"/>
          <w:numId w:val="5"/>
        </w:numPr>
        <w:ind w:left="1440" w:hanging="360"/>
      </w:pPr>
      <w:r w:rsidDel="00000000" w:rsidR="00000000" w:rsidRPr="00000000">
        <w:rPr>
          <w:rtl w:val="0"/>
        </w:rPr>
        <w:t xml:space="preserve">Pack the wound with hemostatic gauze, ensuring it makes contact with the source of bleeding.</w:t>
      </w:r>
    </w:p>
    <w:p w:rsidR="00000000" w:rsidDel="00000000" w:rsidP="00000000" w:rsidRDefault="00000000" w:rsidRPr="00000000" w14:paraId="0000002D">
      <w:pPr>
        <w:numPr>
          <w:ilvl w:val="0"/>
          <w:numId w:val="5"/>
        </w:numPr>
        <w:ind w:left="1440" w:hanging="360"/>
      </w:pPr>
      <w:r w:rsidDel="00000000" w:rsidR="00000000" w:rsidRPr="00000000">
        <w:rPr>
          <w:rtl w:val="0"/>
        </w:rPr>
        <w:t xml:space="preserve">Apply firm direct pressure over the gauze.</w:t>
      </w:r>
    </w:p>
    <w:p w:rsidR="00000000" w:rsidDel="00000000" w:rsidP="00000000" w:rsidRDefault="00000000" w:rsidRPr="00000000" w14:paraId="0000002E">
      <w:pPr>
        <w:numPr>
          <w:ilvl w:val="0"/>
          <w:numId w:val="5"/>
        </w:numPr>
        <w:ind w:left="1440" w:hanging="360"/>
      </w:pPr>
      <w:r w:rsidDel="00000000" w:rsidR="00000000" w:rsidRPr="00000000">
        <w:rPr>
          <w:rtl w:val="0"/>
        </w:rPr>
        <w:t xml:space="preserve">Once bleeding is controlled, secure the gauze with a bandage.</w:t>
      </w: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t xml:space="preserve">3. CAT Tourniquet</w:t>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ind w:left="0" w:firstLine="720"/>
        <w:rPr>
          <w:b w:val="1"/>
        </w:rPr>
      </w:pPr>
      <w:r w:rsidDel="00000000" w:rsidR="00000000" w:rsidRPr="00000000">
        <w:rPr>
          <w:b w:val="1"/>
          <w:rtl w:val="0"/>
        </w:rPr>
        <w:t xml:space="preserve">Equipment</w:t>
      </w:r>
    </w:p>
    <w:p w:rsidR="00000000" w:rsidDel="00000000" w:rsidP="00000000" w:rsidRDefault="00000000" w:rsidRPr="00000000" w14:paraId="00000033">
      <w:pPr>
        <w:numPr>
          <w:ilvl w:val="0"/>
          <w:numId w:val="2"/>
        </w:numPr>
        <w:ind w:left="1440" w:hanging="360"/>
      </w:pPr>
      <w:r w:rsidDel="00000000" w:rsidR="00000000" w:rsidRPr="00000000">
        <w:rPr>
          <w:rtl w:val="0"/>
        </w:rPr>
        <w:t xml:space="preserve">CAT Tourniquet</w:t>
      </w:r>
    </w:p>
    <w:p w:rsidR="00000000" w:rsidDel="00000000" w:rsidP="00000000" w:rsidRDefault="00000000" w:rsidRPr="00000000" w14:paraId="00000034">
      <w:pPr>
        <w:numPr>
          <w:ilvl w:val="0"/>
          <w:numId w:val="2"/>
        </w:numPr>
        <w:ind w:left="1440" w:hanging="360"/>
      </w:pPr>
      <w:r w:rsidDel="00000000" w:rsidR="00000000" w:rsidRPr="00000000">
        <w:rPr>
          <w:rtl w:val="0"/>
        </w:rPr>
        <w:t xml:space="preserve">Gloves</w:t>
      </w: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ind w:left="720" w:firstLine="0"/>
        <w:rPr>
          <w:b w:val="1"/>
        </w:rPr>
      </w:pPr>
      <w:r w:rsidDel="00000000" w:rsidR="00000000" w:rsidRPr="00000000">
        <w:rPr>
          <w:b w:val="1"/>
          <w:rtl w:val="0"/>
        </w:rPr>
        <w:t xml:space="preserve">Performance Steps</w:t>
      </w:r>
    </w:p>
    <w:p w:rsidR="00000000" w:rsidDel="00000000" w:rsidP="00000000" w:rsidRDefault="00000000" w:rsidRPr="00000000" w14:paraId="00000037">
      <w:pPr>
        <w:numPr>
          <w:ilvl w:val="0"/>
          <w:numId w:val="6"/>
        </w:numPr>
        <w:ind w:left="1440" w:hanging="360"/>
      </w:pPr>
      <w:r w:rsidDel="00000000" w:rsidR="00000000" w:rsidRPr="00000000">
        <w:rPr>
          <w:rtl w:val="0"/>
        </w:rPr>
        <w:t xml:space="preserve">Don gloves.</w:t>
      </w:r>
    </w:p>
    <w:p w:rsidR="00000000" w:rsidDel="00000000" w:rsidP="00000000" w:rsidRDefault="00000000" w:rsidRPr="00000000" w14:paraId="00000038">
      <w:pPr>
        <w:numPr>
          <w:ilvl w:val="0"/>
          <w:numId w:val="6"/>
        </w:numPr>
        <w:ind w:left="1440" w:hanging="360"/>
      </w:pPr>
      <w:r w:rsidDel="00000000" w:rsidR="00000000" w:rsidRPr="00000000">
        <w:rPr>
          <w:rtl w:val="0"/>
        </w:rPr>
        <w:t xml:space="preserve">Expose the limb.</w:t>
      </w:r>
    </w:p>
    <w:p w:rsidR="00000000" w:rsidDel="00000000" w:rsidP="00000000" w:rsidRDefault="00000000" w:rsidRPr="00000000" w14:paraId="00000039">
      <w:pPr>
        <w:numPr>
          <w:ilvl w:val="0"/>
          <w:numId w:val="6"/>
        </w:numPr>
        <w:ind w:left="1440" w:hanging="360"/>
      </w:pPr>
      <w:r w:rsidDel="00000000" w:rsidR="00000000" w:rsidRPr="00000000">
        <w:rPr>
          <w:rtl w:val="0"/>
        </w:rPr>
        <w:t xml:space="preserve">Apply the CAT Tourniquet 2-3 inches above the wound, avoiding joints.</w:t>
      </w:r>
    </w:p>
    <w:p w:rsidR="00000000" w:rsidDel="00000000" w:rsidP="00000000" w:rsidRDefault="00000000" w:rsidRPr="00000000" w14:paraId="0000003A">
      <w:pPr>
        <w:numPr>
          <w:ilvl w:val="0"/>
          <w:numId w:val="6"/>
        </w:numPr>
        <w:ind w:left="1440" w:hanging="360"/>
      </w:pPr>
      <w:r w:rsidDel="00000000" w:rsidR="00000000" w:rsidRPr="00000000">
        <w:rPr>
          <w:rtl w:val="0"/>
        </w:rPr>
        <w:t xml:space="preserve">Tighten the tourniquet until the bleeding stops.</w:t>
      </w:r>
    </w:p>
    <w:p w:rsidR="00000000" w:rsidDel="00000000" w:rsidP="00000000" w:rsidRDefault="00000000" w:rsidRPr="00000000" w14:paraId="0000003B">
      <w:pPr>
        <w:numPr>
          <w:ilvl w:val="0"/>
          <w:numId w:val="6"/>
        </w:numPr>
        <w:ind w:left="1440" w:hanging="360"/>
      </w:pPr>
      <w:r w:rsidDel="00000000" w:rsidR="00000000" w:rsidRPr="00000000">
        <w:rPr>
          <w:rtl w:val="0"/>
        </w:rPr>
        <w:t xml:space="preserve">Secure the tourniquet in place and note the time of application.</w:t>
      </w:r>
      <w:r w:rsidDel="00000000" w:rsidR="00000000" w:rsidRPr="00000000">
        <w:rPr>
          <w:rtl w:val="0"/>
        </w:rPr>
      </w:r>
    </w:p>
    <w:p w:rsidR="00000000" w:rsidDel="00000000" w:rsidP="00000000" w:rsidRDefault="00000000" w:rsidRPr="00000000" w14:paraId="0000003C">
      <w:pPr>
        <w:pStyle w:val="Heading3"/>
        <w:rPr/>
      </w:pPr>
      <w:bookmarkStart w:colFirst="0" w:colLast="0" w:name="_heading=h.11u2xgiayifk" w:id="4"/>
      <w:bookmarkEnd w:id="4"/>
      <w:r w:rsidDel="00000000" w:rsidR="00000000" w:rsidRPr="00000000">
        <w:rPr>
          <w:rtl w:val="0"/>
        </w:rPr>
        <w:t xml:space="preserve">Tips and Tricks</w:t>
      </w:r>
    </w:p>
    <w:p w:rsidR="00000000" w:rsidDel="00000000" w:rsidP="00000000" w:rsidRDefault="00000000" w:rsidRPr="00000000" w14:paraId="0000003D">
      <w:pPr>
        <w:numPr>
          <w:ilvl w:val="0"/>
          <w:numId w:val="2"/>
        </w:numPr>
        <w:ind w:left="1440" w:hanging="360"/>
      </w:pPr>
      <w:r w:rsidDel="00000000" w:rsidR="00000000" w:rsidRPr="00000000">
        <w:rPr>
          <w:rtl w:val="0"/>
        </w:rPr>
        <w:t xml:space="preserve">Always ensure personal safety first. Use gloves and other personal protective equipment.</w:t>
      </w:r>
    </w:p>
    <w:p w:rsidR="00000000" w:rsidDel="00000000" w:rsidP="00000000" w:rsidRDefault="00000000" w:rsidRPr="00000000" w14:paraId="0000003E">
      <w:pPr>
        <w:numPr>
          <w:ilvl w:val="0"/>
          <w:numId w:val="2"/>
        </w:numPr>
        <w:ind w:left="1440" w:hanging="360"/>
      </w:pPr>
      <w:r w:rsidDel="00000000" w:rsidR="00000000" w:rsidRPr="00000000">
        <w:rPr>
          <w:rtl w:val="0"/>
        </w:rPr>
        <w:t xml:space="preserve">In multiple injuries, prioritize life-threatening hemorrhages.</w:t>
      </w:r>
    </w:p>
    <w:p w:rsidR="00000000" w:rsidDel="00000000" w:rsidP="00000000" w:rsidRDefault="00000000" w:rsidRPr="00000000" w14:paraId="0000003F">
      <w:pPr>
        <w:numPr>
          <w:ilvl w:val="0"/>
          <w:numId w:val="2"/>
        </w:numPr>
        <w:ind w:left="1440" w:hanging="360"/>
      </w:pPr>
      <w:r w:rsidDel="00000000" w:rsidR="00000000" w:rsidRPr="00000000">
        <w:rPr>
          <w:rtl w:val="0"/>
        </w:rPr>
        <w:t xml:space="preserve">If one method fails to control the bleeding, be prepared to escalate to the next method.</w:t>
      </w:r>
    </w:p>
    <w:p w:rsidR="00000000" w:rsidDel="00000000" w:rsidP="00000000" w:rsidRDefault="00000000" w:rsidRPr="00000000" w14:paraId="00000040">
      <w:pPr>
        <w:numPr>
          <w:ilvl w:val="0"/>
          <w:numId w:val="2"/>
        </w:numPr>
        <w:ind w:left="1440" w:hanging="360"/>
      </w:pPr>
      <w:r w:rsidDel="00000000" w:rsidR="00000000" w:rsidRPr="00000000">
        <w:rPr>
          <w:rtl w:val="0"/>
        </w:rPr>
        <w:t xml:space="preserve">Always reassess the wound and the effectiveness of the bleeding control method.</w:t>
      </w:r>
    </w:p>
    <w:p w:rsidR="00000000" w:rsidDel="00000000" w:rsidP="00000000" w:rsidRDefault="00000000" w:rsidRPr="00000000" w14:paraId="00000041">
      <w:pPr>
        <w:numPr>
          <w:ilvl w:val="0"/>
          <w:numId w:val="2"/>
        </w:numPr>
        <w:ind w:left="1440" w:hanging="360"/>
      </w:pPr>
      <w:r w:rsidDel="00000000" w:rsidR="00000000" w:rsidRPr="00000000">
        <w:rPr>
          <w:rtl w:val="0"/>
        </w:rPr>
        <w:t xml:space="preserve">Remember the importance of noting the time when a tourniquet is applied, as prolonged application can lead to complications.</w:t>
      </w:r>
      <w:r w:rsidDel="00000000" w:rsidR="00000000" w:rsidRPr="00000000">
        <w:rPr>
          <w:rtl w:val="0"/>
        </w:rPr>
      </w:r>
    </w:p>
    <w:p w:rsidR="00000000" w:rsidDel="00000000" w:rsidP="00000000" w:rsidRDefault="00000000" w:rsidRPr="00000000" w14:paraId="00000042">
      <w:pPr>
        <w:ind w:left="1440" w:firstLine="0"/>
        <w:rPr/>
      </w:pPr>
      <w:r w:rsidDel="00000000" w:rsidR="00000000" w:rsidRPr="00000000">
        <w:rPr>
          <w:rtl w:val="0"/>
        </w:rPr>
      </w:r>
    </w:p>
    <w:p w:rsidR="00000000" w:rsidDel="00000000" w:rsidP="00000000" w:rsidRDefault="00000000" w:rsidRPr="00000000" w14:paraId="00000043">
      <w:pPr>
        <w:pStyle w:val="Heading3"/>
        <w:rPr/>
      </w:pPr>
      <w:bookmarkStart w:colFirst="0" w:colLast="0" w:name="_heading=h.976ug24b38i0" w:id="5"/>
      <w:bookmarkEnd w:id="5"/>
      <w:r w:rsidDel="00000000" w:rsidR="00000000" w:rsidRPr="00000000">
        <w:rPr>
          <w:rtl w:val="0"/>
        </w:rPr>
      </w:r>
    </w:p>
    <w:p w:rsidR="00000000" w:rsidDel="00000000" w:rsidP="00000000" w:rsidRDefault="00000000" w:rsidRPr="00000000" w14:paraId="00000044">
      <w:pPr>
        <w:spacing w:line="276" w:lineRule="auto"/>
        <w:ind w:left="-1170" w:right="-117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3"/>
        <w:rPr/>
      </w:pPr>
      <w:bookmarkStart w:colFirst="0" w:colLast="0" w:name="_heading=h.41ojr8z5ivy" w:id="6"/>
      <w:bookmarkEnd w:id="6"/>
      <w:r w:rsidDel="00000000" w:rsidR="00000000" w:rsidRPr="00000000">
        <w:rPr>
          <w:rtl w:val="0"/>
        </w:rPr>
        <w:t xml:space="preserve">Recommended Training Videos</w:t>
      </w:r>
    </w:p>
    <w:p w:rsidR="00000000" w:rsidDel="00000000" w:rsidP="00000000" w:rsidRDefault="00000000" w:rsidRPr="00000000" w14:paraId="00000046">
      <w:pPr>
        <w:numPr>
          <w:ilvl w:val="0"/>
          <w:numId w:val="2"/>
        </w:numPr>
        <w:ind w:left="1440" w:hanging="360"/>
      </w:pPr>
      <w:r w:rsidDel="00000000" w:rsidR="00000000" w:rsidRPr="00000000">
        <w:rPr>
          <w:rtl w:val="0"/>
        </w:rPr>
        <w:t xml:space="preserve">Direct Pressure Technique: [</w:t>
      </w:r>
      <w:hyperlink r:id="rId7">
        <w:r w:rsidDel="00000000" w:rsidR="00000000" w:rsidRPr="00000000">
          <w:rPr>
            <w:color w:val="1155cc"/>
            <w:u w:val="single"/>
            <w:rtl w:val="0"/>
          </w:rPr>
          <w:t xml:space="preserve">Link to Video</w:t>
        </w:r>
      </w:hyperlink>
      <w:r w:rsidDel="00000000" w:rsidR="00000000" w:rsidRPr="00000000">
        <w:rPr>
          <w:rtl w:val="0"/>
        </w:rPr>
        <w:t xml:space="preserve">]</w:t>
      </w:r>
    </w:p>
    <w:p w:rsidR="00000000" w:rsidDel="00000000" w:rsidP="00000000" w:rsidRDefault="00000000" w:rsidRPr="00000000" w14:paraId="00000047">
      <w:pPr>
        <w:numPr>
          <w:ilvl w:val="0"/>
          <w:numId w:val="2"/>
        </w:numPr>
        <w:ind w:left="1440" w:hanging="360"/>
      </w:pPr>
      <w:r w:rsidDel="00000000" w:rsidR="00000000" w:rsidRPr="00000000">
        <w:rPr>
          <w:rtl w:val="0"/>
        </w:rPr>
        <w:t xml:space="preserve">Using Hemostatic Gauze: [</w:t>
      </w:r>
      <w:hyperlink r:id="rId8">
        <w:r w:rsidDel="00000000" w:rsidR="00000000" w:rsidRPr="00000000">
          <w:rPr>
            <w:color w:val="1155cc"/>
            <w:u w:val="single"/>
            <w:rtl w:val="0"/>
          </w:rPr>
          <w:t xml:space="preserve">Link to Video</w:t>
        </w:r>
      </w:hyperlink>
      <w:r w:rsidDel="00000000" w:rsidR="00000000" w:rsidRPr="00000000">
        <w:rPr>
          <w:rtl w:val="0"/>
        </w:rPr>
        <w:t xml:space="preserve">]</w:t>
      </w:r>
    </w:p>
    <w:p w:rsidR="00000000" w:rsidDel="00000000" w:rsidP="00000000" w:rsidRDefault="00000000" w:rsidRPr="00000000" w14:paraId="00000048">
      <w:pPr>
        <w:numPr>
          <w:ilvl w:val="0"/>
          <w:numId w:val="2"/>
        </w:numPr>
        <w:ind w:left="1440" w:hanging="360"/>
      </w:pPr>
      <w:r w:rsidDel="00000000" w:rsidR="00000000" w:rsidRPr="00000000">
        <w:rPr>
          <w:rtl w:val="0"/>
        </w:rPr>
        <w:t xml:space="preserve">CAT Tourniquet Application: [</w:t>
      </w:r>
      <w:hyperlink r:id="rId9">
        <w:r w:rsidDel="00000000" w:rsidR="00000000" w:rsidRPr="00000000">
          <w:rPr>
            <w:color w:val="1155cc"/>
            <w:u w:val="single"/>
            <w:rtl w:val="0"/>
          </w:rPr>
          <w:t xml:space="preserve">Link to Video</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spacing w:line="276" w:lineRule="auto"/>
      <w:jc w:val="center"/>
      <w:rPr>
        <w:rFonts w:ascii="Arial" w:cs="Arial" w:eastAsia="Arial" w:hAnsi="Arial"/>
        <w:b w:val="1"/>
        <w:sz w:val="28"/>
        <w:szCs w:val="28"/>
      </w:rPr>
    </w:pPr>
    <w:r w:rsidDel="00000000" w:rsidR="00000000" w:rsidRPr="00000000">
      <w:rPr>
        <w:rFonts w:ascii="Arial" w:cs="Arial" w:eastAsia="Arial" w:hAnsi="Arial"/>
        <w:sz w:val="28"/>
        <w:szCs w:val="28"/>
      </w:rPr>
      <w:drawing>
        <wp:anchor allowOverlap="1" behindDoc="1" distB="0" distT="0" distL="0" distR="0" hidden="0" layoutInCell="1" locked="0" relativeHeight="0" simplePos="0">
          <wp:simplePos x="0" y="0"/>
          <wp:positionH relativeFrom="page">
            <wp:posOffset>60462</wp:posOffset>
          </wp:positionH>
          <wp:positionV relativeFrom="page">
            <wp:posOffset>-28571</wp:posOffset>
          </wp:positionV>
          <wp:extent cx="2573770" cy="1147763"/>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73770" cy="1147763"/>
                  </a:xfrm>
                  <a:prstGeom prst="rect"/>
                  <a:ln/>
                </pic:spPr>
              </pic:pic>
            </a:graphicData>
          </a:graphic>
        </wp:anchor>
      </w:drawing>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b w:val="1"/>
        <w:sz w:val="28"/>
        <w:szCs w:val="28"/>
        <w:rtl w:val="0"/>
      </w:rPr>
      <w:t xml:space="preserve"> Handtevy 4 Hour Pediatric Refresher Course</w:t>
    </w:r>
  </w:p>
  <w:p w:rsidR="00000000" w:rsidDel="00000000" w:rsidP="00000000" w:rsidRDefault="00000000" w:rsidRPr="00000000" w14:paraId="0000004C">
    <w:pPr>
      <w:spacing w:line="276" w:lineRule="auto"/>
      <w:ind w:left="720" w:firstLine="720"/>
      <w:jc w:val="center"/>
      <w:rPr/>
    </w:pPr>
    <w:r w:rsidDel="00000000" w:rsidR="00000000" w:rsidRPr="00000000">
      <w:rPr>
        <w:rFonts w:ascii="Arial" w:cs="Arial" w:eastAsia="Arial" w:hAnsi="Arial"/>
        <w:sz w:val="28"/>
        <w:szCs w:val="28"/>
        <w:rtl w:val="0"/>
      </w:rPr>
      <w:t xml:space="preserve">      Skill Station: Bleeding Control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42F17"/>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42F17"/>
    <w:pPr>
      <w:ind w:left="720"/>
      <w:contextualSpacing w:val="1"/>
    </w:pPr>
  </w:style>
  <w:style w:type="character" w:styleId="Hyperlink">
    <w:name w:val="Hyperlink"/>
    <w:basedOn w:val="DefaultParagraphFont"/>
    <w:uiPriority w:val="99"/>
    <w:unhideWhenUsed w:val="1"/>
    <w:rsid w:val="008547E7"/>
    <w:rPr>
      <w:color w:val="0563c1" w:themeColor="hyperlink"/>
      <w:u w:val="single"/>
    </w:rPr>
  </w:style>
  <w:style w:type="character" w:styleId="UnresolvedMention">
    <w:name w:val="Unresolved Mention"/>
    <w:basedOn w:val="DefaultParagraphFont"/>
    <w:uiPriority w:val="99"/>
    <w:semiHidden w:val="1"/>
    <w:unhideWhenUsed w:val="1"/>
    <w:rsid w:val="008547E7"/>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youtu.be/PMfEls2LC8c?si=qz5scCrhN0fgHF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u.be/A1oHv4mwWEU?si=XfRU_fe_fXJ_5fFO" TargetMode="External"/><Relationship Id="rId8" Type="http://schemas.openxmlformats.org/officeDocument/2006/relationships/hyperlink" Target="https://youtu.be/KyJ5IEOffVQ?si=YXKMOM-9jMB8J2pq"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BIxNaONWD7ziPtUlU/TYRLTMdQ==">CgMxLjAyDmguMm0zYTQ2M3VxN3BxMg5oLnBxcGpnbWp6NDh5ODIOaC5tb2lxaHdkb3NvNG4yDmguMTFyZHNwbjQ1bDJ0Mg5oLjExdTJ4Z2lheWlmazIOaC45NzZ1ZzI0YjM4aTAyDWguNDFvanI4ejVpdnk4AHIhMXpVMGdBeGlDRGlQZ0N3VWFsQ2lUVXZuZGJ5TUtIb0w5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2022-09-08T18:19:00Z</dcterms:created>
  <dc:creator>Odalys Jordan</dc:creator>
</cp:coreProperties>
</file>